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12798" w14:textId="77777777" w:rsidR="00574716" w:rsidRDefault="0057471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71F88" w14:paraId="30028FF9" w14:textId="77777777" w:rsidTr="00FF4883">
        <w:trPr>
          <w:trHeight w:val="1985"/>
        </w:trPr>
        <w:tc>
          <w:tcPr>
            <w:tcW w:w="4672" w:type="dxa"/>
          </w:tcPr>
          <w:p w14:paraId="55EB0F4B" w14:textId="77777777" w:rsidR="00C71F88" w:rsidRDefault="00A45C07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hidden="0" allowOverlap="1" wp14:anchorId="572407AA" wp14:editId="1C46E4E5">
                  <wp:simplePos x="0" y="0"/>
                  <wp:positionH relativeFrom="column">
                    <wp:posOffset>236220</wp:posOffset>
                  </wp:positionH>
                  <wp:positionV relativeFrom="paragraph">
                    <wp:posOffset>304800</wp:posOffset>
                  </wp:positionV>
                  <wp:extent cx="1338580" cy="774700"/>
                  <wp:effectExtent l="304800" t="304800" r="318770" b="33020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580" cy="774700"/>
                          </a:xfrm>
                          <a:prstGeom prst="round2DiagRect">
                            <a:avLst>
                              <a:gd name="adj1" fmla="val 16667"/>
                              <a:gd name="adj2" fmla="val 0"/>
                            </a:avLst>
                          </a:prstGeom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254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73" w:type="dxa"/>
          </w:tcPr>
          <w:p w14:paraId="35B69806" w14:textId="77777777" w:rsidR="00A45C07" w:rsidRDefault="00A45C07" w:rsidP="00A45C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38F2E79C" w14:textId="77777777" w:rsidR="00A45C07" w:rsidRDefault="00A45C07" w:rsidP="00A45C07">
            <w:pPr>
              <w:jc w:val="right"/>
              <w:rPr>
                <w:rFonts w:ascii="Arial" w:hAnsi="Arial" w:cs="Arial"/>
                <w:sz w:val="28"/>
                <w:szCs w:val="28"/>
              </w:rPr>
            </w:pPr>
          </w:p>
          <w:p w14:paraId="59AC25CF" w14:textId="77777777" w:rsidR="00A45C07" w:rsidRPr="002E29F2" w:rsidRDefault="00A45C07" w:rsidP="00A45C07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E29F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ISO 9001:2015</w:t>
            </w:r>
          </w:p>
          <w:p w14:paraId="3C3363BF" w14:textId="77777777" w:rsidR="00C71F88" w:rsidRPr="002E29F2" w:rsidRDefault="00A45C07" w:rsidP="00A45C07">
            <w:pPr>
              <w:jc w:val="center"/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</w:pPr>
            <w:r w:rsidRPr="002E29F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ISO 21001:2018</w:t>
            </w:r>
          </w:p>
          <w:p w14:paraId="1A865F4B" w14:textId="77777777" w:rsidR="00A45C07" w:rsidRDefault="00A45C07" w:rsidP="00A45C07">
            <w:pPr>
              <w:jc w:val="center"/>
            </w:pPr>
            <w:r w:rsidRPr="002E29F2">
              <w:rPr>
                <w:rFonts w:ascii="Arial" w:hAnsi="Arial" w:cs="Arial"/>
                <w:b/>
                <w:bCs/>
                <w:color w:val="002060"/>
                <w:sz w:val="24"/>
                <w:szCs w:val="24"/>
              </w:rPr>
              <w:t>ISO 37001:2016</w:t>
            </w:r>
          </w:p>
        </w:tc>
      </w:tr>
    </w:tbl>
    <w:p w14:paraId="6D5A011F" w14:textId="77777777" w:rsidR="00411233" w:rsidRDefault="00411233" w:rsidP="00B50C97">
      <w:pPr>
        <w:jc w:val="center"/>
        <w:rPr>
          <w:rFonts w:ascii="Arial" w:hAnsi="Arial" w:cs="Arial"/>
          <w:b/>
          <w:bCs/>
          <w:color w:val="002060"/>
          <w:sz w:val="28"/>
          <w:szCs w:val="28"/>
        </w:rPr>
      </w:pPr>
    </w:p>
    <w:p w14:paraId="30E9EEE9" w14:textId="77777777" w:rsidR="003F7D7E" w:rsidRPr="00574716" w:rsidRDefault="00C93FEB" w:rsidP="00C93FEB">
      <w:pPr>
        <w:spacing w:after="0"/>
        <w:ind w:firstLine="567"/>
        <w:jc w:val="center"/>
        <w:rPr>
          <w:rFonts w:ascii="Arial" w:hAnsi="Arial" w:cs="Arial"/>
          <w:b/>
          <w:bCs/>
          <w:color w:val="002060"/>
          <w:lang w:val="en-US"/>
        </w:rPr>
      </w:pPr>
      <w:r w:rsidRPr="00574716">
        <w:rPr>
          <w:rFonts w:ascii="Arial" w:hAnsi="Arial" w:cs="Arial"/>
          <w:b/>
          <w:bCs/>
          <w:color w:val="002060"/>
          <w:lang w:val="en-US"/>
        </w:rPr>
        <w:t>Quality Policy of the “Career Development” Educational Center</w:t>
      </w:r>
    </w:p>
    <w:p w14:paraId="197F22CF" w14:textId="77777777" w:rsidR="002B1A58" w:rsidRPr="00574716" w:rsidRDefault="002B1A58" w:rsidP="00C93FEB">
      <w:pPr>
        <w:spacing w:after="0"/>
        <w:ind w:firstLine="567"/>
        <w:jc w:val="center"/>
        <w:rPr>
          <w:rFonts w:ascii="Arial" w:hAnsi="Arial" w:cs="Arial"/>
          <w:b/>
          <w:bCs/>
          <w:color w:val="002060"/>
          <w:lang w:val="en-US"/>
        </w:rPr>
      </w:pPr>
    </w:p>
    <w:p w14:paraId="3D672196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b/>
          <w:bCs/>
          <w:color w:val="002060"/>
          <w:lang w:val="en-US"/>
        </w:rPr>
      </w:pPr>
      <w:r w:rsidRPr="00574716">
        <w:rPr>
          <w:rFonts w:ascii="Arial" w:hAnsi="Arial" w:cs="Arial"/>
          <w:b/>
          <w:bCs/>
          <w:color w:val="002060"/>
          <w:lang w:val="en-US"/>
        </w:rPr>
        <w:t xml:space="preserve">Mission </w:t>
      </w:r>
    </w:p>
    <w:p w14:paraId="38804EC9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>To contribute to the development of human potential in Central Asia by providing accessible, innovative, and practice-oriented educational programs that build new professional competences in specialists, fully aligned with national and international quality standards.</w:t>
      </w:r>
    </w:p>
    <w:p w14:paraId="2D5B3FF3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20B11955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b/>
          <w:bCs/>
          <w:color w:val="002060"/>
          <w:lang w:val="en-US"/>
        </w:rPr>
      </w:pPr>
      <w:r w:rsidRPr="00574716">
        <w:rPr>
          <w:rFonts w:ascii="Arial" w:hAnsi="Arial" w:cs="Arial"/>
          <w:b/>
          <w:bCs/>
          <w:color w:val="002060"/>
          <w:lang w:val="en-US"/>
        </w:rPr>
        <w:t xml:space="preserve">Vision </w:t>
      </w:r>
    </w:p>
    <w:p w14:paraId="4525935E" w14:textId="77777777" w:rsidR="002E29F2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>To be recognized as a leading center for continuous professional development</w:t>
      </w:r>
      <w:r w:rsidRPr="00574716">
        <w:rPr>
          <w:rFonts w:ascii="Arial" w:hAnsi="Arial" w:cs="Arial"/>
          <w:lang w:val="ky-KG"/>
        </w:rPr>
        <w:t xml:space="preserve"> </w:t>
      </w:r>
      <w:r w:rsidRPr="00574716">
        <w:rPr>
          <w:rFonts w:ascii="Arial" w:hAnsi="Arial" w:cs="Arial"/>
          <w:lang w:val="en-US"/>
        </w:rPr>
        <w:t>in Central Asia, ensuring accessibility to learning regardless of gender, age, or place of residence; offering modern formats (online, offline, hybrid); preparing highly qualified specialists; and contributing to the sustainable development of educational institutions and society.</w:t>
      </w:r>
    </w:p>
    <w:p w14:paraId="4D934D8C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2712C9E1" w14:textId="77777777" w:rsidR="003F7D7E" w:rsidRPr="00574716" w:rsidRDefault="003F7D7E" w:rsidP="003F7D7E">
      <w:pPr>
        <w:spacing w:after="0"/>
        <w:ind w:firstLine="567"/>
        <w:jc w:val="both"/>
        <w:rPr>
          <w:rFonts w:ascii="Arial" w:hAnsi="Arial" w:cs="Arial"/>
          <w:b/>
          <w:bCs/>
          <w:color w:val="002060"/>
          <w:lang w:val="en-US"/>
        </w:rPr>
      </w:pPr>
      <w:r w:rsidRPr="00574716">
        <w:rPr>
          <w:rFonts w:ascii="Arial" w:hAnsi="Arial" w:cs="Arial"/>
          <w:b/>
          <w:bCs/>
          <w:color w:val="002060"/>
          <w:lang w:val="en-US"/>
        </w:rPr>
        <w:t>Values</w:t>
      </w:r>
    </w:p>
    <w:p w14:paraId="16D7844C" w14:textId="77777777" w:rsidR="003F7D7E" w:rsidRPr="00574716" w:rsidRDefault="003F7D7E" w:rsidP="003F7D7E">
      <w:pPr>
        <w:tabs>
          <w:tab w:val="left" w:pos="1915"/>
        </w:tabs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Inclusiveness and equal opportunities </w:t>
      </w:r>
    </w:p>
    <w:p w14:paraId="64FB1CFE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Quality and competence - Innovation and development - Financial affordability </w:t>
      </w:r>
    </w:p>
    <w:p w14:paraId="10941DC2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>- Academic integrity and transparency - Social responsibility and partnership/</w:t>
      </w:r>
    </w:p>
    <w:p w14:paraId="1D465B05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2F1E837E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40A746D9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b/>
          <w:bCs/>
          <w:color w:val="002060"/>
          <w:lang w:val="en-US"/>
        </w:rPr>
      </w:pPr>
      <w:r w:rsidRPr="00574716">
        <w:rPr>
          <w:rFonts w:ascii="Arial" w:hAnsi="Arial" w:cs="Arial"/>
          <w:b/>
          <w:bCs/>
          <w:color w:val="002060"/>
          <w:lang w:val="en-US"/>
        </w:rPr>
        <w:t xml:space="preserve">Main Objectives </w:t>
      </w:r>
    </w:p>
    <w:p w14:paraId="6C55D702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Develop programs in line with ISO 21001:2018 - Introduce digital technologies and innovations </w:t>
      </w:r>
    </w:p>
    <w:p w14:paraId="3426624F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Ensure accessibility across Central Asia </w:t>
      </w:r>
    </w:p>
    <w:p w14:paraId="3F9650D5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Continuous quality enhancement </w:t>
      </w:r>
    </w:p>
    <w:p w14:paraId="04A7D6F2" w14:textId="77777777" w:rsidR="003F7D7E" w:rsidRPr="00574716" w:rsidRDefault="003F7D7E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>- Strengthen regional human capital</w:t>
      </w:r>
    </w:p>
    <w:p w14:paraId="35EDB40B" w14:textId="77777777" w:rsidR="00306EA3" w:rsidRPr="00574716" w:rsidRDefault="00306EA3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7B20D153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b/>
          <w:bCs/>
          <w:color w:val="002060"/>
          <w:lang w:val="en-US"/>
        </w:rPr>
      </w:pPr>
      <w:r w:rsidRPr="00574716">
        <w:rPr>
          <w:rFonts w:ascii="Arial" w:hAnsi="Arial" w:cs="Arial"/>
          <w:b/>
          <w:bCs/>
          <w:color w:val="002060"/>
          <w:lang w:val="en-US"/>
        </w:rPr>
        <w:t xml:space="preserve">Quality Policy </w:t>
      </w:r>
    </w:p>
    <w:p w14:paraId="350B5A5C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Compliance with ISO 21001:2018, NQF, and professional standards </w:t>
      </w:r>
    </w:p>
    <w:p w14:paraId="0F9642FB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Addressing the needs of trainees, employers, and society </w:t>
      </w:r>
    </w:p>
    <w:p w14:paraId="12945C92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Financial affordability (fair tuition, installment payments) </w:t>
      </w:r>
    </w:p>
    <w:p w14:paraId="60B00828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Online, offline, and dual learning formats </w:t>
      </w:r>
    </w:p>
    <w:p w14:paraId="5C35CC6F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Development of staff capacity, professionalism  </w:t>
      </w:r>
    </w:p>
    <w:p w14:paraId="16F0995D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 xml:space="preserve">- Continuing </w:t>
      </w:r>
      <w:proofErr w:type="spellStart"/>
      <w:r w:rsidRPr="00574716">
        <w:rPr>
          <w:rFonts w:ascii="Arial" w:hAnsi="Arial" w:cs="Arial"/>
          <w:lang w:val="en-US"/>
        </w:rPr>
        <w:t>improvemen</w:t>
      </w:r>
      <w:proofErr w:type="spellEnd"/>
      <w:r w:rsidRPr="00574716">
        <w:rPr>
          <w:rFonts w:ascii="Arial" w:hAnsi="Arial" w:cs="Arial"/>
          <w:lang w:val="en-US"/>
        </w:rPr>
        <w:t xml:space="preserve"> of quality (PDCA, monitoring, audits) </w:t>
      </w:r>
    </w:p>
    <w:p w14:paraId="273852DD" w14:textId="77777777" w:rsidR="00306EA3" w:rsidRPr="00574716" w:rsidRDefault="00306EA3" w:rsidP="00306EA3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>- Preparing competent specialists for institutions and society.</w:t>
      </w:r>
    </w:p>
    <w:p w14:paraId="36CFA61A" w14:textId="5A84DE33" w:rsidR="00306EA3" w:rsidRDefault="00306EA3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364D2E68" w14:textId="49FA2A7E" w:rsidR="00574716" w:rsidRDefault="00574716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1D3CEE08" w14:textId="77777777" w:rsidR="00574716" w:rsidRPr="00574716" w:rsidRDefault="00574716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144E4B21" w14:textId="45845C9B" w:rsidR="00574716" w:rsidRDefault="00574716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  <w:r w:rsidRPr="00574716">
        <w:rPr>
          <w:rFonts w:ascii="Arial" w:hAnsi="Arial" w:cs="Arial"/>
          <w:lang w:val="en-US"/>
        </w:rPr>
        <w:t>Director, Ph.D. in Economics, Associate Professor</w:t>
      </w:r>
      <w:r w:rsidRPr="00574716">
        <w:rPr>
          <w:rFonts w:ascii="Arial" w:hAnsi="Arial" w:cs="Arial"/>
          <w:lang w:val="en-US"/>
        </w:rPr>
        <w:t xml:space="preserve">                         </w:t>
      </w:r>
      <w:r w:rsidRPr="00574716">
        <w:rPr>
          <w:rFonts w:ascii="Arial" w:hAnsi="Arial" w:cs="Arial"/>
          <w:lang w:val="en-US"/>
        </w:rPr>
        <w:t xml:space="preserve">A.A. </w:t>
      </w:r>
      <w:proofErr w:type="spellStart"/>
      <w:r w:rsidRPr="00574716">
        <w:rPr>
          <w:rFonts w:ascii="Arial" w:hAnsi="Arial" w:cs="Arial"/>
          <w:lang w:val="en-US"/>
        </w:rPr>
        <w:t>Abdukarimova</w:t>
      </w:r>
      <w:proofErr w:type="spellEnd"/>
    </w:p>
    <w:p w14:paraId="01E18CE4" w14:textId="44E6AD7E" w:rsidR="00574716" w:rsidRDefault="00574716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609A8A20" w14:textId="23B1C5D1" w:rsidR="00574716" w:rsidRDefault="00574716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75FEB4BF" w14:textId="4768EAB6" w:rsidR="00574716" w:rsidRDefault="00574716" w:rsidP="002E29F2">
      <w:pPr>
        <w:spacing w:after="0"/>
        <w:ind w:firstLine="567"/>
        <w:jc w:val="both"/>
        <w:rPr>
          <w:rFonts w:ascii="Arial" w:hAnsi="Arial" w:cs="Arial"/>
          <w:lang w:val="en-US"/>
        </w:rPr>
      </w:pPr>
    </w:p>
    <w:p w14:paraId="425F0098" w14:textId="14361CAC" w:rsidR="00574716" w:rsidRPr="00574716" w:rsidRDefault="00574716" w:rsidP="00574716">
      <w:pPr>
        <w:spacing w:after="0"/>
        <w:ind w:firstLine="567"/>
        <w:jc w:val="right"/>
        <w:rPr>
          <w:rFonts w:ascii="Arial" w:hAnsi="Arial" w:cs="Arial"/>
          <w:lang w:val="en-US"/>
        </w:rPr>
      </w:pPr>
      <w:bookmarkStart w:id="0" w:name="_GoBack"/>
      <w:bookmarkEnd w:id="0"/>
      <w:proofErr w:type="spellStart"/>
      <w:r w:rsidRPr="00574716">
        <w:rPr>
          <w:rFonts w:ascii="Arial" w:hAnsi="Arial" w:cs="Arial"/>
        </w:rPr>
        <w:t>As</w:t>
      </w:r>
      <w:proofErr w:type="spellEnd"/>
      <w:r w:rsidRPr="00574716">
        <w:rPr>
          <w:rFonts w:ascii="Arial" w:hAnsi="Arial" w:cs="Arial"/>
        </w:rPr>
        <w:t xml:space="preserve"> </w:t>
      </w:r>
      <w:proofErr w:type="spellStart"/>
      <w:r w:rsidRPr="00574716">
        <w:rPr>
          <w:rFonts w:ascii="Arial" w:hAnsi="Arial" w:cs="Arial"/>
        </w:rPr>
        <w:t>amended</w:t>
      </w:r>
      <w:proofErr w:type="spellEnd"/>
      <w:r w:rsidRPr="00574716">
        <w:rPr>
          <w:rFonts w:ascii="Arial" w:hAnsi="Arial" w:cs="Arial"/>
        </w:rPr>
        <w:t xml:space="preserve"> </w:t>
      </w:r>
      <w:proofErr w:type="spellStart"/>
      <w:r w:rsidRPr="00574716">
        <w:rPr>
          <w:rFonts w:ascii="Arial" w:hAnsi="Arial" w:cs="Arial"/>
        </w:rPr>
        <w:t>on</w:t>
      </w:r>
      <w:proofErr w:type="spellEnd"/>
      <w:r w:rsidRPr="00574716">
        <w:rPr>
          <w:rFonts w:ascii="Arial" w:hAnsi="Arial" w:cs="Arial"/>
        </w:rPr>
        <w:t xml:space="preserve"> </w:t>
      </w:r>
      <w:proofErr w:type="spellStart"/>
      <w:r w:rsidRPr="00574716">
        <w:rPr>
          <w:rFonts w:ascii="Arial" w:hAnsi="Arial" w:cs="Arial"/>
        </w:rPr>
        <w:t>June</w:t>
      </w:r>
      <w:proofErr w:type="spellEnd"/>
      <w:r w:rsidRPr="00574716">
        <w:rPr>
          <w:rFonts w:ascii="Arial" w:hAnsi="Arial" w:cs="Arial"/>
        </w:rPr>
        <w:t xml:space="preserve"> 1, 2023</w:t>
      </w:r>
    </w:p>
    <w:sectPr w:rsidR="00574716" w:rsidRPr="00574716" w:rsidSect="002E29F2">
      <w:pgSz w:w="11906" w:h="16838"/>
      <w:pgMar w:top="1134" w:right="850" w:bottom="1134" w:left="993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88"/>
    <w:rsid w:val="00243849"/>
    <w:rsid w:val="002B1A58"/>
    <w:rsid w:val="002E29F2"/>
    <w:rsid w:val="00306EA3"/>
    <w:rsid w:val="00335EF1"/>
    <w:rsid w:val="003F7D7E"/>
    <w:rsid w:val="00411233"/>
    <w:rsid w:val="00574716"/>
    <w:rsid w:val="00626297"/>
    <w:rsid w:val="00775661"/>
    <w:rsid w:val="007F32A3"/>
    <w:rsid w:val="009E7796"/>
    <w:rsid w:val="00A45C07"/>
    <w:rsid w:val="00B50C97"/>
    <w:rsid w:val="00B56FA0"/>
    <w:rsid w:val="00C71F88"/>
    <w:rsid w:val="00C93FEB"/>
    <w:rsid w:val="00E46B53"/>
    <w:rsid w:val="00F5173B"/>
    <w:rsid w:val="00FF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06D2"/>
  <w15:chartTrackingRefBased/>
  <w15:docId w15:val="{1F6AC6EF-6278-4A96-BC84-1CE71DE2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1F88"/>
    <w:rPr>
      <w:rFonts w:ascii="Calibri" w:eastAsia="Calibri" w:hAnsi="Calibri"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1F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93FE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3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9C0B-EC35-4170-9534-976028E85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2025-09-30T16:14:00Z</dcterms:created>
  <dcterms:modified xsi:type="dcterms:W3CDTF">2025-09-30T17:11:00Z</dcterms:modified>
</cp:coreProperties>
</file>